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65DA31" w14:textId="169D0495" w:rsidR="002E40FA" w:rsidRPr="008D4C75" w:rsidRDefault="008D4C75" w:rsidP="002E40FA">
      <w:pPr>
        <w:jc w:val="both"/>
        <w:rPr>
          <w:b/>
          <w:bCs/>
          <w:lang w:val="en-US"/>
        </w:rPr>
      </w:pPr>
      <w:r w:rsidRPr="008D4C75">
        <w:rPr>
          <w:b/>
          <w:bCs/>
          <w:lang w:val="en-US"/>
        </w:rPr>
        <w:t xml:space="preserve">Is China’s economic development policy home-grown? </w:t>
      </w:r>
    </w:p>
    <w:p w14:paraId="447045F8" w14:textId="77456200" w:rsidR="002E40FA" w:rsidRDefault="002E40FA" w:rsidP="002E40FA">
      <w:pPr>
        <w:jc w:val="both"/>
        <w:rPr>
          <w:lang w:val="en-US"/>
        </w:rPr>
      </w:pPr>
      <w:r>
        <w:rPr>
          <w:lang w:val="en-US"/>
        </w:rPr>
        <w:t xml:space="preserve">The short answer is that it isn’t. Before explaining why, I recount my first visit to China that took place in August 1985. The Chinese government had invited three European NGOs: Oxfam, Deutsche </w:t>
      </w:r>
      <w:proofErr w:type="spellStart"/>
      <w:r>
        <w:rPr>
          <w:lang w:val="en-US"/>
        </w:rPr>
        <w:t>Welthunger</w:t>
      </w:r>
      <w:proofErr w:type="spellEnd"/>
      <w:r>
        <w:rPr>
          <w:lang w:val="en-US"/>
        </w:rPr>
        <w:t xml:space="preserve"> </w:t>
      </w:r>
      <w:proofErr w:type="spellStart"/>
      <w:r>
        <w:rPr>
          <w:lang w:val="en-US"/>
        </w:rPr>
        <w:t>Hilfe</w:t>
      </w:r>
      <w:proofErr w:type="spellEnd"/>
      <w:r>
        <w:rPr>
          <w:lang w:val="en-US"/>
        </w:rPr>
        <w:t>, and Novib (a Dutch NGO which I represented), to visit fourteen locations in so-called autonomous regions to appraise projects that needed financial and technical support. The mission had been suggested by UNDP’s Resident Representative at the time. After having received an extensive briefing of UNDPs Res</w:t>
      </w:r>
      <w:r w:rsidR="00791CBE">
        <w:rPr>
          <w:lang w:val="en-US"/>
        </w:rPr>
        <w:t xml:space="preserve">ident </w:t>
      </w:r>
      <w:r>
        <w:rPr>
          <w:lang w:val="en-US"/>
        </w:rPr>
        <w:t>Rep</w:t>
      </w:r>
      <w:r w:rsidR="00791CBE">
        <w:rPr>
          <w:lang w:val="en-US"/>
        </w:rPr>
        <w:t>resentative</w:t>
      </w:r>
      <w:r>
        <w:rPr>
          <w:lang w:val="en-US"/>
        </w:rPr>
        <w:t xml:space="preserve"> in Beijing, the mission started off in Guangxi, located in China’s South East. Subsequently the mission visited Hunan (Mao’s province of birth), Henan, and Hubei. A variety of proposed projects, ranging from cattle and fish rearing to furniture production were shown to us.  What struck me was that our Chinese interlocutors did not have a clue about cost - and sales prices, nor of profit and loss.  During the time of our 1985 mission, the market apparently played no role in the p</w:t>
      </w:r>
      <w:r w:rsidR="00751A8F">
        <w:rPr>
          <w:lang w:val="en-US"/>
        </w:rPr>
        <w:t>laces</w:t>
      </w:r>
      <w:r>
        <w:rPr>
          <w:lang w:val="en-US"/>
        </w:rPr>
        <w:t xml:space="preserve"> we visited. </w:t>
      </w:r>
    </w:p>
    <w:p w14:paraId="22390F77" w14:textId="4CAF1515" w:rsidR="002E40FA" w:rsidRDefault="002E40FA" w:rsidP="002E40FA">
      <w:pPr>
        <w:jc w:val="both"/>
        <w:rPr>
          <w:lang w:val="en-US"/>
        </w:rPr>
      </w:pPr>
      <w:r>
        <w:rPr>
          <w:lang w:val="en-US"/>
        </w:rPr>
        <w:t>With ups and downs China’s leadership allowed the market to play a part in establishing prices.</w:t>
      </w:r>
      <w:r w:rsidR="00791CBE">
        <w:rPr>
          <w:lang w:val="en-US"/>
        </w:rPr>
        <w:t xml:space="preserve"> Starting in 1978, China applied a gradual dual-track reform process, in which plan and market each played their part; the former controlled by the state, and the latter decided by supply and demand in the market.</w:t>
      </w:r>
      <w:r>
        <w:rPr>
          <w:lang w:val="en-US"/>
        </w:rPr>
        <w:t xml:space="preserve"> </w:t>
      </w:r>
      <w:r w:rsidR="00791CBE">
        <w:rPr>
          <w:lang w:val="en-US"/>
        </w:rPr>
        <w:t xml:space="preserve">It had something to do with the working style of the Chinese leaders at the time, as Deng Xiaoping would have said: ‘Emancipating the mind; seeking truth from facts; keeping up with the times’. </w:t>
      </w:r>
      <w:r>
        <w:rPr>
          <w:lang w:val="en-US"/>
        </w:rPr>
        <w:t xml:space="preserve">When the political mood was unfavorable, economic reformers had to reign in their proposals. But when the mood was </w:t>
      </w:r>
      <w:proofErr w:type="spellStart"/>
      <w:r>
        <w:rPr>
          <w:lang w:val="en-US"/>
        </w:rPr>
        <w:t>favourable</w:t>
      </w:r>
      <w:proofErr w:type="spellEnd"/>
      <w:r>
        <w:rPr>
          <w:lang w:val="en-US"/>
        </w:rPr>
        <w:t xml:space="preserve"> they pressed on.</w:t>
      </w:r>
      <w:r w:rsidR="00751A8F">
        <w:rPr>
          <w:lang w:val="en-US"/>
        </w:rPr>
        <w:t xml:space="preserve"> Ch</w:t>
      </w:r>
      <w:r>
        <w:rPr>
          <w:lang w:val="en-US"/>
        </w:rPr>
        <w:t>ina is the world’s second economy and is expected to overtake America in 2025. How has China’s spectacular rise been possible and who shaped China’s socialist market economy?</w:t>
      </w:r>
    </w:p>
    <w:p w14:paraId="02130FF1" w14:textId="556377A7" w:rsidR="002E40FA" w:rsidRDefault="002E40FA" w:rsidP="002E40FA">
      <w:pPr>
        <w:jc w:val="both"/>
        <w:rPr>
          <w:lang w:val="en-US"/>
        </w:rPr>
      </w:pPr>
      <w:r>
        <w:rPr>
          <w:lang w:val="en-US"/>
        </w:rPr>
        <w:t xml:space="preserve">Julian Gewirtz’s </w:t>
      </w:r>
      <w:r>
        <w:rPr>
          <w:i/>
          <w:lang w:val="en-US"/>
        </w:rPr>
        <w:t xml:space="preserve">Unlikely Partners </w:t>
      </w:r>
      <w:r w:rsidRPr="00BD7BD3">
        <w:rPr>
          <w:lang w:val="en-US"/>
        </w:rPr>
        <w:t xml:space="preserve">provides </w:t>
      </w:r>
      <w:r w:rsidR="004F54E5">
        <w:rPr>
          <w:lang w:val="en-US"/>
        </w:rPr>
        <w:t>an</w:t>
      </w:r>
      <w:r w:rsidRPr="00BD7BD3">
        <w:rPr>
          <w:lang w:val="en-US"/>
        </w:rPr>
        <w:t xml:space="preserve"> answer</w:t>
      </w:r>
      <w:r>
        <w:rPr>
          <w:i/>
          <w:lang w:val="en-US"/>
        </w:rPr>
        <w:t>.</w:t>
      </w:r>
      <w:r>
        <w:rPr>
          <w:lang w:val="en-US"/>
        </w:rPr>
        <w:t xml:space="preserve"> </w:t>
      </w:r>
      <w:r w:rsidR="00751A8F">
        <w:rPr>
          <w:rStyle w:val="Voetnootmarkering"/>
          <w:i/>
          <w:lang w:val="en-US"/>
        </w:rPr>
        <w:footnoteReference w:id="1"/>
      </w:r>
      <w:r>
        <w:rPr>
          <w:lang w:val="en-US"/>
        </w:rPr>
        <w:t xml:space="preserve"> After Mao’s death in September 1976, Deng Xiaoping gradually managed to sideline Mao’s successor Hua Guofeng. Deng promised to make China modern, wealthy and powerful. Meanwhile, Deng had recognized Zhao </w:t>
      </w:r>
      <w:proofErr w:type="spellStart"/>
      <w:r>
        <w:rPr>
          <w:lang w:val="en-US"/>
        </w:rPr>
        <w:t>Zijang’s</w:t>
      </w:r>
      <w:proofErr w:type="spellEnd"/>
      <w:r>
        <w:rPr>
          <w:lang w:val="en-US"/>
        </w:rPr>
        <w:t xml:space="preserve"> economic talents, as Zhao had managed to boost agricultural and industrial output of Sichuan province. Zhao was appointed Premier and became Deng’s main economic official. Chinese economists were invited to think boldly. The problem was that, as Zhao put it, they understood the economic road ahead only in vague terms, since Mao had shut off China from modern economic concepts. </w:t>
      </w:r>
      <w:r w:rsidR="00751A8F">
        <w:rPr>
          <w:lang w:val="en-US"/>
        </w:rPr>
        <w:t>Now, China</w:t>
      </w:r>
      <w:r>
        <w:rPr>
          <w:lang w:val="en-US"/>
        </w:rPr>
        <w:t xml:space="preserve"> welcomed international exchange, as he consistently felt that China should learn from foreign experts. A </w:t>
      </w:r>
      <w:r w:rsidR="004F54E5">
        <w:rPr>
          <w:lang w:val="en-US"/>
        </w:rPr>
        <w:t>period</w:t>
      </w:r>
      <w:r>
        <w:rPr>
          <w:lang w:val="en-US"/>
        </w:rPr>
        <w:t xml:space="preserve"> of reform and intellectual openness started, while ‘crossing the river by feeling for the stones’, as the </w:t>
      </w:r>
      <w:r w:rsidR="004F54E5">
        <w:rPr>
          <w:lang w:val="en-US"/>
        </w:rPr>
        <w:t>saying has it.</w:t>
      </w:r>
      <w:r>
        <w:rPr>
          <w:lang w:val="en-US"/>
        </w:rPr>
        <w:t xml:space="preserve"> </w:t>
      </w:r>
    </w:p>
    <w:p w14:paraId="21DD3BE3" w14:textId="1AF87767" w:rsidR="002E40FA" w:rsidRDefault="002E40FA" w:rsidP="002E40FA">
      <w:pPr>
        <w:jc w:val="both"/>
        <w:rPr>
          <w:lang w:val="en-US"/>
        </w:rPr>
      </w:pPr>
      <w:r>
        <w:rPr>
          <w:lang w:val="en-US"/>
        </w:rPr>
        <w:t xml:space="preserve">Initially, foreign advice was sought from centrally-led Eastern European countries, such as Hungary, Czechoslovakia, and Yugoslavia. After all, these countries tried to reconcile the rules of command economies with the rules of the market. In the early 1980s, prominent Czech economic reformer Ota </w:t>
      </w:r>
      <w:proofErr w:type="spellStart"/>
      <w:r>
        <w:rPr>
          <w:lang w:val="en-US"/>
        </w:rPr>
        <w:t>Šik</w:t>
      </w:r>
      <w:proofErr w:type="spellEnd"/>
      <w:r>
        <w:rPr>
          <w:lang w:val="en-US"/>
        </w:rPr>
        <w:t xml:space="preserve"> was invited. He argued that letting the market forces of supply and demand determine prices - as opposed to the command economy’s state set prices – was the only way of creating incentives and transmitting information that would achieve optimum development. He suggested a phased-in pricing strategy whereby Chinese enterprises gained more and more control over price setting. The Chinese </w:t>
      </w:r>
      <w:r w:rsidR="00751A8F">
        <w:rPr>
          <w:lang w:val="en-US"/>
        </w:rPr>
        <w:t xml:space="preserve">authorities </w:t>
      </w:r>
      <w:r>
        <w:rPr>
          <w:lang w:val="en-US"/>
        </w:rPr>
        <w:t xml:space="preserve">were receptive towards the idea of incorporating market elements into China’s socialist system. Another European influential economist and Harvard professor was </w:t>
      </w:r>
      <w:proofErr w:type="spellStart"/>
      <w:r>
        <w:rPr>
          <w:lang w:val="en-US"/>
        </w:rPr>
        <w:t>János</w:t>
      </w:r>
      <w:proofErr w:type="spellEnd"/>
      <w:r>
        <w:rPr>
          <w:lang w:val="en-US"/>
        </w:rPr>
        <w:t xml:space="preserve"> </w:t>
      </w:r>
      <w:proofErr w:type="spellStart"/>
      <w:r>
        <w:rPr>
          <w:lang w:val="en-US"/>
        </w:rPr>
        <w:t>Kornai</w:t>
      </w:r>
      <w:proofErr w:type="spellEnd"/>
      <w:r>
        <w:rPr>
          <w:lang w:val="en-US"/>
        </w:rPr>
        <w:t xml:space="preserve">, author of </w:t>
      </w:r>
      <w:r w:rsidRPr="00D94C0D">
        <w:rPr>
          <w:i/>
          <w:lang w:val="en-US"/>
        </w:rPr>
        <w:t>Economics of Shortage</w:t>
      </w:r>
      <w:r>
        <w:rPr>
          <w:i/>
          <w:lang w:val="en-US"/>
        </w:rPr>
        <w:t xml:space="preserve"> </w:t>
      </w:r>
      <w:r w:rsidRPr="001445DD">
        <w:rPr>
          <w:lang w:val="en-US"/>
        </w:rPr>
        <w:t>(1980)</w:t>
      </w:r>
      <w:r>
        <w:rPr>
          <w:lang w:val="en-US"/>
        </w:rPr>
        <w:t xml:space="preserve">. </w:t>
      </w:r>
      <w:proofErr w:type="spellStart"/>
      <w:r>
        <w:rPr>
          <w:lang w:val="en-US"/>
        </w:rPr>
        <w:t>Kornai</w:t>
      </w:r>
      <w:proofErr w:type="spellEnd"/>
      <w:r>
        <w:rPr>
          <w:lang w:val="en-US"/>
        </w:rPr>
        <w:t xml:space="preserve"> observed that shortage was a chronic and characteristic of a </w:t>
      </w:r>
      <w:r>
        <w:rPr>
          <w:lang w:val="en-US"/>
        </w:rPr>
        <w:lastRenderedPageBreak/>
        <w:t>planned economy</w:t>
      </w:r>
      <w:r w:rsidRPr="001445DD">
        <w:rPr>
          <w:lang w:val="en-US"/>
        </w:rPr>
        <w:t>.</w:t>
      </w:r>
      <w:r>
        <w:rPr>
          <w:lang w:val="en-US"/>
        </w:rPr>
        <w:t xml:space="preserve"> </w:t>
      </w:r>
      <w:r>
        <w:rPr>
          <w:rStyle w:val="Voetnootmarkering"/>
          <w:lang w:val="en-US"/>
        </w:rPr>
        <w:footnoteReference w:id="2"/>
      </w:r>
      <w:r>
        <w:rPr>
          <w:lang w:val="en-US"/>
        </w:rPr>
        <w:t xml:space="preserve"> Polish exile and Oxford economist </w:t>
      </w:r>
      <w:proofErr w:type="spellStart"/>
      <w:r>
        <w:rPr>
          <w:lang w:val="en-US"/>
        </w:rPr>
        <w:t>WŁodzimierz</w:t>
      </w:r>
      <w:proofErr w:type="spellEnd"/>
      <w:r>
        <w:rPr>
          <w:lang w:val="en-US"/>
        </w:rPr>
        <w:t xml:space="preserve"> Brus was also consulted on his insights regarding market socialism. To him market mechanisms were a useful tool to make centrally planned economies function better. The odd-man-out during those early years was Milton Friedman who also visited China. Probably, the Chinese hosts were not aware of Friedman’s market fundamentalism. All the same, Friedman would visit China two more times. </w:t>
      </w:r>
    </w:p>
    <w:p w14:paraId="3F4F3E65" w14:textId="63F2288B" w:rsidR="002E40FA" w:rsidRDefault="002E40FA" w:rsidP="002E40FA">
      <w:pPr>
        <w:jc w:val="both"/>
        <w:rPr>
          <w:lang w:val="en-US"/>
        </w:rPr>
      </w:pPr>
      <w:r>
        <w:rPr>
          <w:lang w:val="en-US"/>
        </w:rPr>
        <w:t xml:space="preserve">During the time of our 1985 mission, a group of foreign renowned economists participated in a conference aboard the luxury cruise ship S.S. </w:t>
      </w:r>
      <w:r w:rsidRPr="00473F85">
        <w:rPr>
          <w:i/>
          <w:lang w:val="en-US"/>
        </w:rPr>
        <w:t>Bashan</w:t>
      </w:r>
      <w:r>
        <w:rPr>
          <w:lang w:val="en-US"/>
        </w:rPr>
        <w:t xml:space="preserve"> to discuss the challenges of socialist transition and managing a market economy</w:t>
      </w:r>
      <w:r w:rsidR="00751A8F">
        <w:rPr>
          <w:lang w:val="en-US"/>
        </w:rPr>
        <w:t xml:space="preserve">. </w:t>
      </w:r>
      <w:r>
        <w:rPr>
          <w:lang w:val="en-US"/>
        </w:rPr>
        <w:t xml:space="preserve">They were handpicked with the help of World Bank’s Edwin Lim. Among the foreign participants were Economics Nobel Laureate, James Tobin who had received the  award for his work on fiscal and monetary policy. </w:t>
      </w:r>
      <w:proofErr w:type="spellStart"/>
      <w:r>
        <w:rPr>
          <w:lang w:val="en-US"/>
        </w:rPr>
        <w:t>János</w:t>
      </w:r>
      <w:proofErr w:type="spellEnd"/>
      <w:r>
        <w:rPr>
          <w:lang w:val="en-US"/>
        </w:rPr>
        <w:t xml:space="preserve"> </w:t>
      </w:r>
      <w:proofErr w:type="spellStart"/>
      <w:r>
        <w:rPr>
          <w:lang w:val="en-US"/>
        </w:rPr>
        <w:t>Kornai</w:t>
      </w:r>
      <w:proofErr w:type="spellEnd"/>
      <w:r>
        <w:rPr>
          <w:lang w:val="en-US"/>
        </w:rPr>
        <w:t xml:space="preserve"> was also invited. Other foreign invitees were British Keynesian economist Sir Alexander </w:t>
      </w:r>
      <w:proofErr w:type="spellStart"/>
      <w:r>
        <w:rPr>
          <w:lang w:val="en-US"/>
        </w:rPr>
        <w:t>Cairncross</w:t>
      </w:r>
      <w:proofErr w:type="spellEnd"/>
      <w:r>
        <w:rPr>
          <w:lang w:val="en-US"/>
        </w:rPr>
        <w:t xml:space="preserve">, and Polish exile </w:t>
      </w:r>
      <w:proofErr w:type="spellStart"/>
      <w:r>
        <w:rPr>
          <w:lang w:val="en-US"/>
        </w:rPr>
        <w:t>WŁodzimierz</w:t>
      </w:r>
      <w:proofErr w:type="spellEnd"/>
      <w:r>
        <w:rPr>
          <w:lang w:val="en-US"/>
        </w:rPr>
        <w:t xml:space="preserve"> Brus. </w:t>
      </w:r>
    </w:p>
    <w:p w14:paraId="5E1974BE" w14:textId="77777777" w:rsidR="002E40FA" w:rsidRDefault="002E40FA" w:rsidP="002E40FA">
      <w:pPr>
        <w:jc w:val="both"/>
        <w:rPr>
          <w:lang w:val="en-US"/>
        </w:rPr>
      </w:pPr>
      <w:r>
        <w:rPr>
          <w:lang w:val="en-US"/>
        </w:rPr>
        <w:t xml:space="preserve">Tobin and </w:t>
      </w:r>
      <w:proofErr w:type="spellStart"/>
      <w:r>
        <w:rPr>
          <w:lang w:val="en-US"/>
        </w:rPr>
        <w:t>Kornai</w:t>
      </w:r>
      <w:proofErr w:type="spellEnd"/>
      <w:r>
        <w:rPr>
          <w:lang w:val="en-US"/>
        </w:rPr>
        <w:t xml:space="preserve"> had the largest impact. Tobin lectured about macroeconomic management and aggregate demand management while emphasizing (</w:t>
      </w:r>
      <w:proofErr w:type="spellStart"/>
      <w:r>
        <w:rPr>
          <w:lang w:val="en-US"/>
        </w:rPr>
        <w:t>i</w:t>
      </w:r>
      <w:proofErr w:type="spellEnd"/>
      <w:r>
        <w:rPr>
          <w:lang w:val="en-US"/>
        </w:rPr>
        <w:t xml:space="preserve">) a balance between aggregate supply and demand, (ii) commodity price stability, and (iii) stability in international economic relations. </w:t>
      </w:r>
      <w:r>
        <w:rPr>
          <w:rStyle w:val="Voetnootmarkering"/>
          <w:lang w:val="en-US"/>
        </w:rPr>
        <w:footnoteReference w:id="3"/>
      </w:r>
      <w:r>
        <w:rPr>
          <w:lang w:val="en-US"/>
        </w:rPr>
        <w:t xml:space="preserve"> He then explained what the tools of fiscal and monetary policy were. He also dealt with the question how to quell inflation (which was on the rise in China) through applying a contractionary monetary policy. He proposed strengthening of the central bank and the development of other institutions such as financial markets. </w:t>
      </w:r>
      <w:proofErr w:type="spellStart"/>
      <w:r>
        <w:rPr>
          <w:lang w:val="en-US"/>
        </w:rPr>
        <w:t>Kornai</w:t>
      </w:r>
      <w:proofErr w:type="spellEnd"/>
      <w:r>
        <w:rPr>
          <w:lang w:val="en-US"/>
        </w:rPr>
        <w:t xml:space="preserve"> lectured about the question how Western policy instruments could be effective in socialist countries. He showed how the methods of Marxist and mainstream Western economics could align. He offered a model in which the central authority could play a regulatory role through macroeconomic policy making and regulating economic and legal parameters. It boiled down to market coordination with macroeconomic control. This would be the primary objective of China’s economic reforms which would be implemented in a gradual manner. </w:t>
      </w:r>
    </w:p>
    <w:p w14:paraId="11A084E1" w14:textId="5B52E49D" w:rsidR="002E40FA" w:rsidRDefault="002E40FA" w:rsidP="002E40FA">
      <w:pPr>
        <w:jc w:val="both"/>
        <w:rPr>
          <w:lang w:val="en-US"/>
        </w:rPr>
      </w:pPr>
      <w:r>
        <w:rPr>
          <w:lang w:val="en-US"/>
        </w:rPr>
        <w:t xml:space="preserve">The Bashan Report included recommendations about possible transition steps from direct to indirect management of the economy, including emphasis on the need to make national investment in state-owned enterprises correlate with enterprise profits. Furthermore, indirect macroeconomic management was suggested, in particular reform of the price system and the creation of commodity and financial markets. The recommendations were accepted by the National Conference of Party Delegates, despite fierce criticism of conservative elements who decried ‘the infiltration of decadent capitalist ideology’. </w:t>
      </w:r>
      <w:r>
        <w:rPr>
          <w:rStyle w:val="Voetnootmarkering"/>
          <w:lang w:val="en-US"/>
        </w:rPr>
        <w:footnoteReference w:id="4"/>
      </w:r>
      <w:r>
        <w:rPr>
          <w:lang w:val="en-US"/>
        </w:rPr>
        <w:t xml:space="preserve"> Zhao understood that it would not do to just copy what Western economists suggested; no, China needed to make its own way.  China joined the General Agreement on Tariffs and Trade (GATT) in 1986, and in 2001 the World Trade </w:t>
      </w:r>
      <w:proofErr w:type="spellStart"/>
      <w:r>
        <w:rPr>
          <w:lang w:val="en-US"/>
        </w:rPr>
        <w:t>Organis</w:t>
      </w:r>
      <w:r w:rsidR="008D4C75">
        <w:rPr>
          <w:lang w:val="en-US"/>
        </w:rPr>
        <w:t>a</w:t>
      </w:r>
      <w:r>
        <w:rPr>
          <w:lang w:val="en-US"/>
        </w:rPr>
        <w:t>tion</w:t>
      </w:r>
      <w:proofErr w:type="spellEnd"/>
      <w:r>
        <w:rPr>
          <w:lang w:val="en-US"/>
        </w:rPr>
        <w:t xml:space="preserve"> (WTO). The World Bank started to provide loans: US$ 7.25 billion in 1987/8. The Bank became the country’s largest source of foreign capital.  </w:t>
      </w:r>
    </w:p>
    <w:p w14:paraId="561655C6" w14:textId="5C0A4565" w:rsidR="002E40FA" w:rsidRDefault="00751A8F" w:rsidP="002E40FA">
      <w:pPr>
        <w:jc w:val="both"/>
        <w:rPr>
          <w:lang w:val="en-US"/>
        </w:rPr>
      </w:pPr>
      <w:r>
        <w:rPr>
          <w:lang w:val="en-US"/>
        </w:rPr>
        <w:t xml:space="preserve">Meanwhile, </w:t>
      </w:r>
      <w:r w:rsidR="002E40FA">
        <w:rPr>
          <w:lang w:val="en-US"/>
        </w:rPr>
        <w:t xml:space="preserve">China was outgrowing the initial stage of socialism and moving to the next stage in which the scope of compulsory plans would shrink and gradually make way for a system of indirect management. As the coastal development zones were doing very well, Deng wanted to see ’several more Hong </w:t>
      </w:r>
      <w:proofErr w:type="spellStart"/>
      <w:r w:rsidR="002E40FA">
        <w:rPr>
          <w:lang w:val="en-US"/>
        </w:rPr>
        <w:t>Kongs</w:t>
      </w:r>
      <w:proofErr w:type="spellEnd"/>
      <w:r w:rsidR="002E40FA">
        <w:rPr>
          <w:lang w:val="en-US"/>
        </w:rPr>
        <w:t xml:space="preserve">’. </w:t>
      </w:r>
      <w:r w:rsidR="002E40FA">
        <w:rPr>
          <w:rStyle w:val="Voetnootmarkering"/>
          <w:lang w:val="en-US"/>
        </w:rPr>
        <w:footnoteReference w:id="5"/>
      </w:r>
    </w:p>
    <w:p w14:paraId="2D3283DD" w14:textId="77777777" w:rsidR="00B70D10" w:rsidRDefault="002E40FA" w:rsidP="002E40FA">
      <w:pPr>
        <w:jc w:val="both"/>
        <w:rPr>
          <w:lang w:val="en-US"/>
        </w:rPr>
      </w:pPr>
      <w:r>
        <w:rPr>
          <w:lang w:val="en-US"/>
        </w:rPr>
        <w:t xml:space="preserve">The reformers met with opposition, triggered by persistent inflation, shortages, and social tensions. Prices went up, bank runs followed. The initial price reform policy had failed. </w:t>
      </w:r>
      <w:r w:rsidR="00B70D10">
        <w:rPr>
          <w:lang w:val="en-US"/>
        </w:rPr>
        <w:t>Reformers</w:t>
      </w:r>
      <w:r>
        <w:rPr>
          <w:lang w:val="en-US"/>
        </w:rPr>
        <w:t xml:space="preserve"> lost credibility. </w:t>
      </w:r>
      <w:r w:rsidR="00B70D10">
        <w:rPr>
          <w:lang w:val="en-US"/>
        </w:rPr>
        <w:t>N</w:t>
      </w:r>
      <w:r>
        <w:rPr>
          <w:lang w:val="en-US"/>
        </w:rPr>
        <w:t xml:space="preserve">ot everybody was convinced about China’s economic reform program, but Deng confirmed his commitment to economic reform. During the 1992 Fourteenth Party Congress, the term ‘socialist market economy’ was </w:t>
      </w:r>
      <w:r w:rsidR="00B70D10">
        <w:rPr>
          <w:lang w:val="en-US"/>
        </w:rPr>
        <w:t>established,</w:t>
      </w:r>
      <w:r>
        <w:rPr>
          <w:lang w:val="en-US"/>
        </w:rPr>
        <w:t xml:space="preserve"> and in 1993 codified in the Chinese Constitution. </w:t>
      </w:r>
    </w:p>
    <w:p w14:paraId="2ADB8B35" w14:textId="2E2555E1" w:rsidR="00B70D10" w:rsidRDefault="002E40FA" w:rsidP="002E40FA">
      <w:pPr>
        <w:jc w:val="both"/>
        <w:rPr>
          <w:lang w:val="en-US"/>
        </w:rPr>
      </w:pPr>
      <w:r>
        <w:rPr>
          <w:lang w:val="en-US"/>
        </w:rPr>
        <w:t xml:space="preserve">Eighty-eight year old Deng sensed that the time was now ripe for a bold move. </w:t>
      </w:r>
      <w:r w:rsidR="00022C90">
        <w:rPr>
          <w:lang w:val="en-US"/>
        </w:rPr>
        <w:t>In 1992, h</w:t>
      </w:r>
      <w:r>
        <w:rPr>
          <w:lang w:val="en-US"/>
        </w:rPr>
        <w:t xml:space="preserve">e visited the South of China (his </w:t>
      </w:r>
      <w:r w:rsidR="00B70D10">
        <w:rPr>
          <w:lang w:val="en-US"/>
        </w:rPr>
        <w:t>‘</w:t>
      </w:r>
      <w:r>
        <w:rPr>
          <w:lang w:val="en-US"/>
        </w:rPr>
        <w:t>Southern Tour</w:t>
      </w:r>
      <w:r w:rsidR="00B70D10">
        <w:rPr>
          <w:lang w:val="en-US"/>
        </w:rPr>
        <w:t>’</w:t>
      </w:r>
      <w:r>
        <w:rPr>
          <w:lang w:val="en-US"/>
        </w:rPr>
        <w:t>) where he made several speeches urging the resumption of economic reform. He said: ‘Socialism also involves a market economy, just as capitalism does not do away with government planning</w:t>
      </w:r>
      <w:r w:rsidR="00B70D10">
        <w:rPr>
          <w:lang w:val="en-US"/>
        </w:rPr>
        <w:t>.</w:t>
      </w:r>
      <w:r>
        <w:rPr>
          <w:lang w:val="en-US"/>
        </w:rPr>
        <w:t>’</w:t>
      </w:r>
      <w:r w:rsidR="00B70D10">
        <w:rPr>
          <w:lang w:val="en-US"/>
        </w:rPr>
        <w:t xml:space="preserve"> </w:t>
      </w:r>
      <w:r>
        <w:rPr>
          <w:rStyle w:val="Voetnootmarkering"/>
          <w:lang w:val="en-US"/>
        </w:rPr>
        <w:footnoteReference w:id="6"/>
      </w:r>
      <w:r>
        <w:rPr>
          <w:lang w:val="en-US"/>
        </w:rPr>
        <w:t xml:space="preserve"> It was also during this trip that Deng uttered his famous metaphor: ‘It doesn’t matter whether a cat is black or white, so long as it catches the mouse’. </w:t>
      </w:r>
    </w:p>
    <w:p w14:paraId="4811CBD5" w14:textId="4879E09A" w:rsidR="002E40FA" w:rsidRDefault="002E40FA" w:rsidP="002E40FA">
      <w:pPr>
        <w:jc w:val="both"/>
        <w:rPr>
          <w:lang w:val="en-US"/>
        </w:rPr>
      </w:pPr>
      <w:r>
        <w:rPr>
          <w:lang w:val="en-US"/>
        </w:rPr>
        <w:t xml:space="preserve">His speeches were welcomed in Beijing: the Politburo endorsed advancing the reform agenda. Gewirtz rightly concluded that Deng had won his gamble. </w:t>
      </w:r>
      <w:r>
        <w:rPr>
          <w:rStyle w:val="Voetnootmarkering"/>
          <w:lang w:val="en-US"/>
        </w:rPr>
        <w:footnoteReference w:id="7"/>
      </w:r>
      <w:r>
        <w:rPr>
          <w:lang w:val="en-US"/>
        </w:rPr>
        <w:t xml:space="preserve"> The autonomy of state-owned enterprises was established by increasing managers’ rights. Price reform resumed and foreign direct investment was promoted. Deng Xiaoping </w:t>
      </w:r>
      <w:r w:rsidR="00B70D10">
        <w:rPr>
          <w:lang w:val="en-US"/>
        </w:rPr>
        <w:t xml:space="preserve">indeed </w:t>
      </w:r>
      <w:r>
        <w:rPr>
          <w:lang w:val="en-US"/>
        </w:rPr>
        <w:t xml:space="preserve">was the chief architect of socialist reform. </w:t>
      </w:r>
      <w:r w:rsidR="00B70D10">
        <w:rPr>
          <w:lang w:val="en-US"/>
        </w:rPr>
        <w:t xml:space="preserve">After </w:t>
      </w:r>
      <w:r>
        <w:rPr>
          <w:lang w:val="en-US"/>
        </w:rPr>
        <w:t>Deng</w:t>
      </w:r>
      <w:r w:rsidR="00B70D10">
        <w:rPr>
          <w:lang w:val="en-US"/>
        </w:rPr>
        <w:t xml:space="preserve">’s death </w:t>
      </w:r>
      <w:r>
        <w:rPr>
          <w:lang w:val="en-US"/>
        </w:rPr>
        <w:t>on 19 February 1997</w:t>
      </w:r>
      <w:r w:rsidR="00B70D10">
        <w:rPr>
          <w:lang w:val="en-US"/>
        </w:rPr>
        <w:t>, t</w:t>
      </w:r>
      <w:r>
        <w:rPr>
          <w:lang w:val="en-US"/>
        </w:rPr>
        <w:t>he policies of reform continued</w:t>
      </w:r>
      <w:r w:rsidR="00B70D10">
        <w:rPr>
          <w:lang w:val="en-US"/>
        </w:rPr>
        <w:t>.</w:t>
      </w:r>
    </w:p>
    <w:p w14:paraId="6DC59620" w14:textId="25BCA569" w:rsidR="002E40FA" w:rsidRDefault="002E40FA" w:rsidP="002E40FA">
      <w:pPr>
        <w:jc w:val="both"/>
        <w:rPr>
          <w:lang w:val="en-US"/>
        </w:rPr>
      </w:pPr>
      <w:r>
        <w:rPr>
          <w:lang w:val="en-US"/>
        </w:rPr>
        <w:t xml:space="preserve">The Central Bank was made more powerful, fiscal reforms were introduced, such as the value-added tax, and price reform was completed. The Fourteenth Party Central Committee plenum issued a Decision, which offered an operational blueprint including five pillars of the new socialist market economic system: </w:t>
      </w:r>
      <w:r w:rsidR="00B70D10">
        <w:rPr>
          <w:lang w:val="en-US"/>
        </w:rPr>
        <w:t>C</w:t>
      </w:r>
      <w:r>
        <w:rPr>
          <w:lang w:val="en-US"/>
        </w:rPr>
        <w:t>orporate governance, freeing up market forces, macroeconomic management, a market-based resource allocation system, and a continued commitment to social welfare. Chinese reformers demonstrated great skill in transforming foreign and their own ideas into Chinese economic policies. Gewirtz ends his book as follows:</w:t>
      </w:r>
    </w:p>
    <w:p w14:paraId="501D2B1B" w14:textId="77777777" w:rsidR="002E40FA" w:rsidRPr="00BD2AF7" w:rsidRDefault="002E40FA" w:rsidP="002E40FA">
      <w:pPr>
        <w:jc w:val="both"/>
        <w:rPr>
          <w:sz w:val="20"/>
          <w:szCs w:val="20"/>
          <w:lang w:val="en-US"/>
        </w:rPr>
      </w:pPr>
      <w:r w:rsidRPr="00BD2AF7">
        <w:rPr>
          <w:sz w:val="20"/>
          <w:szCs w:val="20"/>
          <w:lang w:val="en-US"/>
        </w:rPr>
        <w:t xml:space="preserve">Western economists were not directly acknowledged or addressed in this blueprint, though they had played a crucial role in shaping its goals and content…. Without the participation of foreign economists, China would not have reformed as quickly, innovatively, and successfully. </w:t>
      </w:r>
      <w:r>
        <w:rPr>
          <w:rStyle w:val="Voetnootmarkering"/>
          <w:sz w:val="20"/>
          <w:szCs w:val="20"/>
          <w:lang w:val="en-US"/>
        </w:rPr>
        <w:footnoteReference w:id="8"/>
      </w:r>
    </w:p>
    <w:p w14:paraId="0A0B90CA" w14:textId="77777777" w:rsidR="002E40FA" w:rsidRDefault="002E40FA" w:rsidP="002E40FA">
      <w:pPr>
        <w:jc w:val="both"/>
        <w:rPr>
          <w:lang w:val="en-US"/>
        </w:rPr>
      </w:pPr>
    </w:p>
    <w:p w14:paraId="78BE5106" w14:textId="77777777" w:rsidR="00782D86" w:rsidRPr="002E40FA" w:rsidRDefault="00782D86">
      <w:pPr>
        <w:rPr>
          <w:lang w:val="en-US"/>
        </w:rPr>
      </w:pPr>
    </w:p>
    <w:sectPr w:rsidR="00782D86" w:rsidRPr="002E40FA" w:rsidSect="00782D8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B6DCF6" w14:textId="77777777" w:rsidR="00F27FBD" w:rsidRDefault="00F27FBD" w:rsidP="002E40FA">
      <w:pPr>
        <w:spacing w:after="0" w:line="240" w:lineRule="auto"/>
      </w:pPr>
      <w:r>
        <w:separator/>
      </w:r>
    </w:p>
  </w:endnote>
  <w:endnote w:type="continuationSeparator" w:id="0">
    <w:p w14:paraId="739E2458" w14:textId="77777777" w:rsidR="00F27FBD" w:rsidRDefault="00F27FBD" w:rsidP="002E40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E100A6" w14:textId="77777777" w:rsidR="00F27FBD" w:rsidRDefault="00F27FBD" w:rsidP="002E40FA">
      <w:pPr>
        <w:spacing w:after="0" w:line="240" w:lineRule="auto"/>
      </w:pPr>
      <w:r>
        <w:separator/>
      </w:r>
    </w:p>
  </w:footnote>
  <w:footnote w:type="continuationSeparator" w:id="0">
    <w:p w14:paraId="2DC1897F" w14:textId="77777777" w:rsidR="00F27FBD" w:rsidRDefault="00F27FBD" w:rsidP="002E40FA">
      <w:pPr>
        <w:spacing w:after="0" w:line="240" w:lineRule="auto"/>
      </w:pPr>
      <w:r>
        <w:continuationSeparator/>
      </w:r>
    </w:p>
  </w:footnote>
  <w:footnote w:id="1">
    <w:p w14:paraId="7CF13375" w14:textId="77777777" w:rsidR="00751A8F" w:rsidRPr="00C3540E" w:rsidRDefault="00751A8F" w:rsidP="00751A8F">
      <w:pPr>
        <w:pStyle w:val="Voetnoottekst"/>
        <w:rPr>
          <w:lang w:val="en-US"/>
        </w:rPr>
      </w:pPr>
      <w:r>
        <w:rPr>
          <w:rStyle w:val="Voetnootmarkering"/>
        </w:rPr>
        <w:footnoteRef/>
      </w:r>
      <w:r w:rsidRPr="00C3540E">
        <w:rPr>
          <w:lang w:val="en-US"/>
        </w:rPr>
        <w:t xml:space="preserve"> Gewirtz, J.(2017) </w:t>
      </w:r>
      <w:r w:rsidRPr="00C3540E">
        <w:rPr>
          <w:i/>
          <w:lang w:val="en-US"/>
        </w:rPr>
        <w:t>Unlikely Partners; Chinese Reformers, Western Economists, and the Making of Global China.</w:t>
      </w:r>
      <w:r>
        <w:rPr>
          <w:lang w:val="en-US"/>
        </w:rPr>
        <w:t xml:space="preserve"> Cambridge: Harvard University Press.</w:t>
      </w:r>
    </w:p>
  </w:footnote>
  <w:footnote w:id="2">
    <w:p w14:paraId="2D009B48" w14:textId="77777777" w:rsidR="002E40FA" w:rsidRPr="001445DD" w:rsidRDefault="002E40FA" w:rsidP="002E40FA">
      <w:pPr>
        <w:pStyle w:val="Voetnoottekst"/>
        <w:rPr>
          <w:lang w:val="en-US"/>
        </w:rPr>
      </w:pPr>
      <w:r>
        <w:rPr>
          <w:rStyle w:val="Voetnootmarkering"/>
        </w:rPr>
        <w:footnoteRef/>
      </w:r>
      <w:r w:rsidRPr="001445DD">
        <w:rPr>
          <w:lang w:val="en-US"/>
        </w:rPr>
        <w:t xml:space="preserve"> </w:t>
      </w:r>
      <w:r w:rsidRPr="001445DD">
        <w:rPr>
          <w:i/>
          <w:lang w:val="en-US"/>
        </w:rPr>
        <w:t>Economics of Shortage</w:t>
      </w:r>
      <w:r>
        <w:rPr>
          <w:lang w:val="en-US"/>
        </w:rPr>
        <w:t xml:space="preserve"> was translated into Chinese an</w:t>
      </w:r>
      <w:r w:rsidRPr="001445DD">
        <w:rPr>
          <w:lang w:val="en-US"/>
        </w:rPr>
        <w:t>d sold m</w:t>
      </w:r>
      <w:r>
        <w:rPr>
          <w:lang w:val="en-US"/>
        </w:rPr>
        <w:t>o</w:t>
      </w:r>
      <w:r w:rsidRPr="001445DD">
        <w:rPr>
          <w:lang w:val="en-US"/>
        </w:rPr>
        <w:t>re than 100,00</w:t>
      </w:r>
      <w:r>
        <w:rPr>
          <w:lang w:val="en-US"/>
        </w:rPr>
        <w:t>0</w:t>
      </w:r>
      <w:r w:rsidRPr="001445DD">
        <w:rPr>
          <w:lang w:val="en-US"/>
        </w:rPr>
        <w:t xml:space="preserve"> copies. </w:t>
      </w:r>
      <w:r>
        <w:rPr>
          <w:lang w:val="en-US"/>
        </w:rPr>
        <w:t xml:space="preserve">China underwent a </w:t>
      </w:r>
      <w:proofErr w:type="spellStart"/>
      <w:r>
        <w:rPr>
          <w:lang w:val="en-US"/>
        </w:rPr>
        <w:t>Kornai</w:t>
      </w:r>
      <w:proofErr w:type="spellEnd"/>
      <w:r>
        <w:rPr>
          <w:lang w:val="en-US"/>
        </w:rPr>
        <w:t xml:space="preserve"> fever during the latter part of the 1980s.</w:t>
      </w:r>
    </w:p>
  </w:footnote>
  <w:footnote w:id="3">
    <w:p w14:paraId="0B51E822" w14:textId="77777777" w:rsidR="002E40FA" w:rsidRPr="004711A8" w:rsidRDefault="002E40FA" w:rsidP="00751A8F">
      <w:pPr>
        <w:pStyle w:val="Voetnoottekst"/>
        <w:jc w:val="both"/>
        <w:rPr>
          <w:lang w:val="en-US"/>
        </w:rPr>
      </w:pPr>
      <w:r>
        <w:rPr>
          <w:rStyle w:val="Voetnootmarkering"/>
        </w:rPr>
        <w:footnoteRef/>
      </w:r>
      <w:r w:rsidRPr="004711A8">
        <w:rPr>
          <w:lang w:val="en-US"/>
        </w:rPr>
        <w:t xml:space="preserve"> </w:t>
      </w:r>
      <w:r>
        <w:rPr>
          <w:lang w:val="en-US"/>
        </w:rPr>
        <w:t xml:space="preserve">Gewirtz tells the following anecdote. </w:t>
      </w:r>
      <w:r w:rsidRPr="004711A8">
        <w:rPr>
          <w:lang w:val="en-US"/>
        </w:rPr>
        <w:t>The</w:t>
      </w:r>
      <w:r>
        <w:rPr>
          <w:lang w:val="en-US"/>
        </w:rPr>
        <w:t xml:space="preserve">re was no </w:t>
      </w:r>
      <w:r w:rsidRPr="004711A8">
        <w:rPr>
          <w:lang w:val="en-US"/>
        </w:rPr>
        <w:t xml:space="preserve">Chinese </w:t>
      </w:r>
      <w:r>
        <w:rPr>
          <w:lang w:val="en-US"/>
        </w:rPr>
        <w:t>equivalent for macro</w:t>
      </w:r>
      <w:r w:rsidRPr="004711A8">
        <w:rPr>
          <w:lang w:val="en-US"/>
        </w:rPr>
        <w:t>economic management</w:t>
      </w:r>
      <w:r>
        <w:rPr>
          <w:lang w:val="en-US"/>
        </w:rPr>
        <w:t xml:space="preserve">, which caused the Chinese interpreter to cry for not being able to translate the term. Lim and his Chinese colleague Wu </w:t>
      </w:r>
      <w:proofErr w:type="spellStart"/>
      <w:r>
        <w:rPr>
          <w:lang w:val="en-US"/>
        </w:rPr>
        <w:t>Jinglian</w:t>
      </w:r>
      <w:proofErr w:type="spellEnd"/>
      <w:r>
        <w:rPr>
          <w:lang w:val="en-US"/>
        </w:rPr>
        <w:t xml:space="preserve"> invented an appropriate Chinese term on the spot.</w:t>
      </w:r>
    </w:p>
  </w:footnote>
  <w:footnote w:id="4">
    <w:p w14:paraId="6043250F" w14:textId="77777777" w:rsidR="002E40FA" w:rsidRPr="00BD7BD3" w:rsidRDefault="002E40FA" w:rsidP="002E40FA">
      <w:pPr>
        <w:pStyle w:val="Voetnoottekst"/>
        <w:rPr>
          <w:lang w:val="en-US"/>
        </w:rPr>
      </w:pPr>
      <w:r>
        <w:rPr>
          <w:rStyle w:val="Voetnootmarkering"/>
        </w:rPr>
        <w:footnoteRef/>
      </w:r>
      <w:r w:rsidRPr="00BD7BD3">
        <w:rPr>
          <w:lang w:val="en-US"/>
        </w:rPr>
        <w:t xml:space="preserve"> </w:t>
      </w:r>
      <w:r w:rsidRPr="00BD7BD3">
        <w:rPr>
          <w:i/>
          <w:lang w:val="en-US"/>
        </w:rPr>
        <w:t>Unlikely Partners</w:t>
      </w:r>
      <w:r w:rsidRPr="00BD7BD3">
        <w:rPr>
          <w:lang w:val="en-US"/>
        </w:rPr>
        <w:t>, 154.</w:t>
      </w:r>
    </w:p>
  </w:footnote>
  <w:footnote w:id="5">
    <w:p w14:paraId="0AF19FF2" w14:textId="77777777" w:rsidR="002E40FA" w:rsidRPr="00BD7BD3" w:rsidRDefault="002E40FA" w:rsidP="002E40FA">
      <w:pPr>
        <w:pStyle w:val="Voetnoottekst"/>
        <w:rPr>
          <w:lang w:val="en-US"/>
        </w:rPr>
      </w:pPr>
      <w:r>
        <w:rPr>
          <w:rStyle w:val="Voetnootmarkering"/>
        </w:rPr>
        <w:footnoteRef/>
      </w:r>
      <w:r w:rsidRPr="00BD7BD3">
        <w:rPr>
          <w:lang w:val="en-US"/>
        </w:rPr>
        <w:t xml:space="preserve"> Ibid., 195.</w:t>
      </w:r>
    </w:p>
  </w:footnote>
  <w:footnote w:id="6">
    <w:p w14:paraId="7291C52D" w14:textId="77777777" w:rsidR="002E40FA" w:rsidRPr="00BD7BD3" w:rsidRDefault="002E40FA" w:rsidP="002E40FA">
      <w:pPr>
        <w:pStyle w:val="Voetnoottekst"/>
        <w:rPr>
          <w:lang w:val="en-US"/>
        </w:rPr>
      </w:pPr>
      <w:r>
        <w:rPr>
          <w:rStyle w:val="Voetnootmarkering"/>
        </w:rPr>
        <w:footnoteRef/>
      </w:r>
      <w:r w:rsidRPr="00BD7BD3">
        <w:rPr>
          <w:lang w:val="en-US"/>
        </w:rPr>
        <w:t xml:space="preserve"> Ibid., 240.</w:t>
      </w:r>
    </w:p>
  </w:footnote>
  <w:footnote w:id="7">
    <w:p w14:paraId="5D464D60" w14:textId="77777777" w:rsidR="002E40FA" w:rsidRPr="00BD7BD3" w:rsidRDefault="002E40FA" w:rsidP="002E40FA">
      <w:pPr>
        <w:pStyle w:val="Voetnoottekst"/>
        <w:rPr>
          <w:lang w:val="en-US"/>
        </w:rPr>
      </w:pPr>
      <w:r>
        <w:rPr>
          <w:rStyle w:val="Voetnootmarkering"/>
        </w:rPr>
        <w:footnoteRef/>
      </w:r>
      <w:r w:rsidRPr="00BD7BD3">
        <w:rPr>
          <w:lang w:val="en-US"/>
        </w:rPr>
        <w:t xml:space="preserve"> Ibid., 246. </w:t>
      </w:r>
    </w:p>
  </w:footnote>
  <w:footnote w:id="8">
    <w:p w14:paraId="1802DC7F" w14:textId="77777777" w:rsidR="002E40FA" w:rsidRDefault="002E40FA" w:rsidP="002E40FA">
      <w:pPr>
        <w:pStyle w:val="Voetnoottekst"/>
      </w:pPr>
      <w:r>
        <w:rPr>
          <w:rStyle w:val="Voetnootmarkering"/>
        </w:rPr>
        <w:footnoteRef/>
      </w:r>
      <w:r>
        <w:t xml:space="preserve"> Ibid., 260.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FA"/>
    <w:rsid w:val="00022C90"/>
    <w:rsid w:val="002366B3"/>
    <w:rsid w:val="002E40FA"/>
    <w:rsid w:val="004F54E5"/>
    <w:rsid w:val="00751A8F"/>
    <w:rsid w:val="00782D86"/>
    <w:rsid w:val="00784936"/>
    <w:rsid w:val="00791CBE"/>
    <w:rsid w:val="008D4C75"/>
    <w:rsid w:val="00A07F1F"/>
    <w:rsid w:val="00B14409"/>
    <w:rsid w:val="00B70D10"/>
    <w:rsid w:val="00F27FB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E14C5"/>
  <w15:docId w15:val="{F8AA0F3D-C88B-42C0-B3DB-1DB8FEC0C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E40FA"/>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semiHidden/>
    <w:unhideWhenUsed/>
    <w:rsid w:val="002E40FA"/>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2E40FA"/>
    <w:rPr>
      <w:sz w:val="20"/>
      <w:szCs w:val="20"/>
    </w:rPr>
  </w:style>
  <w:style w:type="character" w:styleId="Voetnootmarkering">
    <w:name w:val="footnote reference"/>
    <w:basedOn w:val="Standaardalinea-lettertype"/>
    <w:uiPriority w:val="99"/>
    <w:semiHidden/>
    <w:unhideWhenUsed/>
    <w:rsid w:val="002E40FA"/>
    <w:rPr>
      <w:vertAlign w:val="superscript"/>
    </w:rPr>
  </w:style>
  <w:style w:type="table" w:styleId="Tabelraster">
    <w:name w:val="Table Grid"/>
    <w:basedOn w:val="Standaardtabel"/>
    <w:uiPriority w:val="59"/>
    <w:rsid w:val="002E40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1427</Words>
  <Characters>8138</Characters>
  <Application>Microsoft Office Word</Application>
  <DocSecurity>0</DocSecurity>
  <Lines>67</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DP</dc:creator>
  <cp:keywords/>
  <dc:description/>
  <cp:lastModifiedBy>Peter de Haan</cp:lastModifiedBy>
  <cp:revision>2</cp:revision>
  <dcterms:created xsi:type="dcterms:W3CDTF">2021-03-22T07:36:00Z</dcterms:created>
  <dcterms:modified xsi:type="dcterms:W3CDTF">2021-03-22T07:36:00Z</dcterms:modified>
</cp:coreProperties>
</file>